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spacing w:before="0" w:after="60" w:line="269" w:lineRule="auto"/>
        <w:jc w:val="center"/>
      </w:pPr>
      <w:r>
        <w:rPr>
          <w:rFonts w:ascii="Times New Roman" w:hAnsi="Times New Roman"/>
          <w:b/>
          <w:i w:val="0"/>
          <w:color w:val="000000"/>
          <w:sz w:val="19"/>
        </w:rPr>
        <w:t>ORIGINAL EDITABLE LEGAL DRAFTING FRAMEWORK</w:t>
      </w:r>
    </w:p>
    <w:p>
      <w:pPr>
        <w:pStyle w:val="Title"/>
        <w:spacing w:after="60"/>
        <w:jc w:val="center"/>
      </w:pPr>
      <w:r>
        <w:rPr>
          <w:rFonts w:ascii="Times New Roman" w:hAnsi="Times New Roman"/>
          <w:b/>
          <w:i w:val="0"/>
          <w:color w:val="000000"/>
          <w:sz w:val="30"/>
        </w:rPr>
        <w:t>Application to Summon Witness for Expert Opinion and Handwriting a matter involving multiple persons or entities</w:t>
      </w:r>
    </w:p>
    <w:p>
      <w:pPr>
        <w:spacing w:before="0" w:after="160" w:line="269" w:lineRule="auto"/>
        <w:jc w:val="center"/>
      </w:pPr>
      <w:r>
        <w:rPr>
          <w:rFonts w:ascii="Times New Roman" w:hAnsi="Times New Roman"/>
          <w:b w:val="0"/>
          <w:i w:val="0"/>
          <w:color w:val="000000"/>
          <w:sz w:val="18"/>
        </w:rPr>
        <w:t>BSA Law drafts  |  Expert Opinion and Handwriting  |  Resource ID LAW-03-07-036</w:t>
      </w:r>
    </w:p>
    <w:p>
      <w:pPr>
        <w:spacing w:before="0" w:after="160" w:line="269" w:lineRule="auto"/>
      </w:pPr>
      <w:r>
        <w:rPr>
          <w:rFonts w:ascii="Times New Roman" w:hAnsi="Times New Roman"/>
          <w:b w:val="0"/>
          <w:i/>
          <w:color w:val="000000"/>
          <w:sz w:val="18"/>
        </w:rPr>
        <w:t>Independent drafting framework - not a prescribed court, tribunal, registry, police, regulator or commercial form. Replace every bracketed field, remove drafting prompts, and have the completed document settled for the facts and forum before signing, service or filing.</w:t>
      </w:r>
    </w:p>
    <w:p>
      <w:pPr>
        <w:pStyle w:val="Heading1"/>
        <w:keepNext/>
        <w:spacing w:before="180" w:after="80"/>
      </w:pPr>
      <w:r>
        <w:rPr>
          <w:rFonts w:ascii="Times New Roman" w:hAnsi="Times New Roman"/>
          <w:b/>
          <w:i w:val="0"/>
          <w:color w:val="000000"/>
          <w:sz w:val="24"/>
        </w:rPr>
        <w:t>Court and proceeding details</w:t>
      </w:r>
    </w:p>
    <w:p>
      <w:pPr>
        <w:spacing w:before="0" w:after="100" w:line="269" w:lineRule="auto"/>
        <w:jc w:val="center"/>
      </w:pPr>
      <w:r>
        <w:rPr>
          <w:rFonts w:ascii="Times New Roman" w:hAnsi="Times New Roman"/>
          <w:b/>
          <w:i w:val="0"/>
          <w:color w:val="000000"/>
          <w:sz w:val="22"/>
        </w:rPr>
        <w:t>IN THE [COURT TRIBUNAL OR AUTHORITY] AT [PLACE]</w:t>
      </w:r>
    </w:p>
    <w:p>
      <w:pPr>
        <w:spacing w:before="0" w:after="100" w:line="269" w:lineRule="auto"/>
        <w:jc w:val="center"/>
      </w:pPr>
      <w:r>
        <w:rPr>
          <w:rFonts w:ascii="Times New Roman" w:hAnsi="Times New Roman"/>
          <w:b w:val="0"/>
          <w:i w:val="0"/>
          <w:color w:val="000000"/>
          <w:sz w:val="22"/>
        </w:rPr>
        <w:t>Case, FIR, complaint or proceeding number: [NUMBER, YEAR AND POLICE STATION IF APPLICABLE]</w:t>
      </w:r>
    </w:p>
    <w:p>
      <w:pPr>
        <w:spacing w:before="0" w:after="100" w:line="269" w:lineRule="auto"/>
      </w:pPr>
      <w:r>
        <w:rPr>
          <w:rFonts w:ascii="Times New Roman" w:hAnsi="Times New Roman"/>
          <w:b/>
          <w:i w:val="0"/>
          <w:color w:val="000000"/>
          <w:sz w:val="22"/>
        </w:rPr>
        <w:t>[NAME AND FULL DESCRIPTION OF APPLICANT PLAINTIFF COMPLAINANT OR APPELLANT]</w:t>
      </w:r>
    </w:p>
    <w:p>
      <w:pPr>
        <w:spacing w:before="0" w:after="100" w:line="269" w:lineRule="auto"/>
        <w:jc w:val="center"/>
      </w:pPr>
      <w:r>
        <w:rPr>
          <w:rFonts w:ascii="Times New Roman" w:hAnsi="Times New Roman"/>
          <w:b w:val="0"/>
          <w:i w:val="0"/>
          <w:color w:val="000000"/>
          <w:sz w:val="22"/>
        </w:rPr>
        <w:t>Versus</w:t>
      </w:r>
    </w:p>
    <w:p>
      <w:pPr>
        <w:spacing w:before="0" w:after="100" w:line="269" w:lineRule="auto"/>
      </w:pPr>
      <w:r>
        <w:rPr>
          <w:rFonts w:ascii="Times New Roman" w:hAnsi="Times New Roman"/>
          <w:b/>
          <w:i w:val="0"/>
          <w:color w:val="000000"/>
          <w:sz w:val="22"/>
        </w:rPr>
        <w:t>[NAME AND FULL DESCRIPTION OF RESPONDENT DEFENDANT ACCUSED OR OPPOSITE PARTY]</w:t>
      </w:r>
    </w:p>
    <w:p>
      <w:pPr>
        <w:pStyle w:val="Heading1"/>
        <w:keepNext/>
        <w:spacing w:before="180" w:after="80"/>
      </w:pPr>
      <w:r>
        <w:rPr>
          <w:rFonts w:ascii="Times New Roman" w:hAnsi="Times New Roman"/>
          <w:b/>
          <w:i w:val="0"/>
          <w:color w:val="000000"/>
          <w:sz w:val="24"/>
        </w:rPr>
        <w:t>Nature of filing</w:t>
      </w:r>
    </w:p>
    <w:p>
      <w:pPr>
        <w:spacing w:before="0" w:after="100" w:line="269" w:lineRule="auto"/>
      </w:pPr>
      <w:r>
        <w:rPr>
          <w:rFonts w:ascii="Times New Roman" w:hAnsi="Times New Roman"/>
          <w:b w:val="0"/>
          <w:i w:val="0"/>
          <w:color w:val="000000"/>
          <w:sz w:val="22"/>
        </w:rPr>
        <w:t>Use this application to summon witness to identify the proposed material, its relevance, source, authenticity and method of proof, with a fair opportunity for objection in a matter concerning Expert Opinion and Handwriting.</w:t>
      </w:r>
    </w:p>
    <w:p>
      <w:pPr>
        <w:spacing w:before="0" w:after="100" w:line="269" w:lineRule="auto"/>
      </w:pPr>
      <w:r>
        <w:rPr>
          <w:rFonts w:ascii="Times New Roman" w:hAnsi="Times New Roman"/>
          <w:b w:val="0"/>
          <w:i w:val="0"/>
          <w:color w:val="000000"/>
          <w:sz w:val="22"/>
        </w:rPr>
        <w:t>Matter profile: a matter involving multiple persons or entities. Give each person a separate role. Do not use collective allegations where the underlying act or knowledge differs.</w:t>
      </w:r>
    </w:p>
    <w:p>
      <w:pPr>
        <w:spacing w:before="0" w:after="100" w:line="269" w:lineRule="auto"/>
      </w:pPr>
      <w:r>
        <w:rPr>
          <w:rFonts w:ascii="Times New Roman" w:hAnsi="Times New Roman"/>
          <w:b/>
          <w:i w:val="0"/>
          <w:color w:val="000000"/>
          <w:sz w:val="22"/>
        </w:rPr>
        <w:t>Provision relied on: [CURRENT ACT, SECTION, RULE OR ORDER - VERIFIED]     Stage of proceeding: [STAGE]</w:t>
      </w:r>
    </w:p>
    <w:p>
      <w:pPr>
        <w:pStyle w:val="Heading1"/>
        <w:keepNext/>
        <w:spacing w:before="180" w:after="80"/>
      </w:pPr>
      <w:r>
        <w:rPr>
          <w:rFonts w:ascii="Times New Roman" w:hAnsi="Times New Roman"/>
          <w:b/>
          <w:i w:val="0"/>
          <w:color w:val="000000"/>
          <w:sz w:val="24"/>
        </w:rPr>
        <w:t>Synopsis</w:t>
      </w:r>
    </w:p>
    <w:p>
      <w:pPr>
        <w:spacing w:before="0" w:after="100" w:line="269" w:lineRule="auto"/>
      </w:pPr>
      <w:r>
        <w:rPr>
          <w:rFonts w:ascii="Times New Roman" w:hAnsi="Times New Roman"/>
          <w:b w:val="0"/>
          <w:i w:val="0"/>
          <w:color w:val="000000"/>
          <w:sz w:val="22"/>
        </w:rPr>
        <w:t>The Applicant states that [TWO OR THREE SENTENCE SUMMARY OF THE MATERIAL FACTS]. The immediate issue is [PRECISE QUESTION]. The requested order is [ONE SENTENCE DESCRIPTION OF RELIEF].</w:t>
      </w:r>
    </w:p>
    <w:p>
      <w:pPr>
        <w:spacing w:before="0" w:after="100" w:line="269" w:lineRule="auto"/>
      </w:pPr>
      <w:r>
        <w:rPr>
          <w:rFonts w:ascii="Times New Roman" w:hAnsi="Times New Roman"/>
          <w:b w:val="0"/>
          <w:i w:val="0"/>
          <w:color w:val="000000"/>
          <w:sz w:val="22"/>
        </w:rPr>
        <w:t>No fact, allegation, admission or legal conclusion should remain in this framework unless it is supported by instructions and checked against the record.</w:t>
      </w:r>
    </w:p>
    <w:p>
      <w:pPr>
        <w:pStyle w:val="Heading1"/>
        <w:keepNext/>
        <w:spacing w:before="180" w:after="80"/>
      </w:pPr>
      <w:r>
        <w:rPr>
          <w:rFonts w:ascii="Times New Roman" w:hAnsi="Times New Roman"/>
          <w:b/>
          <w:i w:val="0"/>
          <w:color w:val="000000"/>
          <w:sz w:val="24"/>
        </w:rPr>
        <w:t>List of material dates</w:t>
      </w:r>
    </w:p>
    <w:p>
      <w:pPr>
        <w:pStyle w:val="ListBullet"/>
        <w:spacing w:before="0" w:after="60" w:line="269" w:lineRule="auto"/>
      </w:pPr>
      <w:r>
        <w:rPr>
          <w:rFonts w:ascii="Times New Roman" w:hAnsi="Times New Roman"/>
          <w:b w:val="0"/>
          <w:i w:val="0"/>
          <w:color w:val="000000"/>
          <w:sz w:val="22"/>
        </w:rPr>
        <w:t>[DATE] - [FIRST MATERIAL EVENT AND SOURCE]</w:t>
      </w:r>
    </w:p>
    <w:p>
      <w:pPr>
        <w:pStyle w:val="ListBullet"/>
        <w:spacing w:before="0" w:after="60" w:line="269" w:lineRule="auto"/>
      </w:pPr>
      <w:r>
        <w:rPr>
          <w:rFonts w:ascii="Times New Roman" w:hAnsi="Times New Roman"/>
          <w:b w:val="0"/>
          <w:i w:val="0"/>
          <w:color w:val="000000"/>
          <w:sz w:val="22"/>
        </w:rPr>
        <w:t>[DATE] - [NEXT MATERIAL EVENT AND SOURCE]</w:t>
      </w:r>
    </w:p>
    <w:p>
      <w:pPr>
        <w:pStyle w:val="ListBullet"/>
        <w:spacing w:before="0" w:after="60" w:line="269" w:lineRule="auto"/>
      </w:pPr>
      <w:r>
        <w:rPr>
          <w:rFonts w:ascii="Times New Roman" w:hAnsi="Times New Roman"/>
          <w:b w:val="0"/>
          <w:i w:val="0"/>
          <w:color w:val="000000"/>
          <w:sz w:val="22"/>
        </w:rPr>
        <w:t>[DATE] - [PRIOR COMPLAINT ORDER NOTICE OR RESPONSE]</w:t>
      </w:r>
    </w:p>
    <w:p>
      <w:pPr>
        <w:pStyle w:val="ListBullet"/>
        <w:spacing w:before="0" w:after="60" w:line="269" w:lineRule="auto"/>
      </w:pPr>
      <w:r>
        <w:rPr>
          <w:rFonts w:ascii="Times New Roman" w:hAnsi="Times New Roman"/>
          <w:b w:val="0"/>
          <w:i w:val="0"/>
          <w:color w:val="000000"/>
          <w:sz w:val="22"/>
        </w:rPr>
        <w:t>[DATE] - [EVENT CREATING THE PRESENT NEED FOR RELIEF]</w:t>
      </w:r>
    </w:p>
    <w:p>
      <w:pPr>
        <w:pStyle w:val="Heading1"/>
        <w:keepNext/>
        <w:spacing w:before="180" w:after="80"/>
      </w:pPr>
      <w:r>
        <w:rPr>
          <w:rFonts w:ascii="Times New Roman" w:hAnsi="Times New Roman"/>
          <w:b/>
          <w:i w:val="0"/>
          <w:color w:val="000000"/>
          <w:sz w:val="24"/>
        </w:rPr>
        <w:t>Facts</w:t>
      </w:r>
    </w:p>
    <w:p>
      <w:pPr>
        <w:spacing w:before="0" w:after="80" w:line="269" w:lineRule="auto"/>
      </w:pPr>
      <w:r>
        <w:rPr>
          <w:rFonts w:ascii="Times New Roman" w:hAnsi="Times New Roman"/>
          <w:b w:val="0"/>
          <w:i w:val="0"/>
          <w:color w:val="000000"/>
          <w:sz w:val="22"/>
        </w:rPr>
        <w:t>1. State the status, capacity and address of each party and explain the Applicant's standing. [DETAILS]</w:t>
      </w:r>
    </w:p>
    <w:p>
      <w:pPr>
        <w:spacing w:before="0" w:after="80" w:line="269" w:lineRule="auto"/>
      </w:pPr>
      <w:r>
        <w:rPr>
          <w:rFonts w:ascii="Times New Roman" w:hAnsi="Times New Roman"/>
          <w:b w:val="0"/>
          <w:i w:val="0"/>
          <w:color w:val="000000"/>
          <w:sz w:val="22"/>
        </w:rPr>
        <w:t>2. Describe the occurrence or transaction concerning Expert Opinion and Handwriting, with date, time and place. [DETAILS]</w:t>
      </w:r>
    </w:p>
    <w:p>
      <w:pPr>
        <w:spacing w:before="0" w:after="80" w:line="269" w:lineRule="auto"/>
      </w:pPr>
      <w:r>
        <w:rPr>
          <w:rFonts w:ascii="Times New Roman" w:hAnsi="Times New Roman"/>
          <w:b w:val="0"/>
          <w:i w:val="0"/>
          <w:color w:val="000000"/>
          <w:sz w:val="22"/>
        </w:rPr>
        <w:t>3. Set out the act, omission, statement or possession attributed to each relevant person. Use separate paragraphs where roles differ. [DETAILS]</w:t>
      </w:r>
    </w:p>
    <w:p>
      <w:pPr>
        <w:spacing w:before="0" w:after="80" w:line="269" w:lineRule="auto"/>
      </w:pPr>
      <w:r>
        <w:rPr>
          <w:rFonts w:ascii="Times New Roman" w:hAnsi="Times New Roman"/>
          <w:b w:val="0"/>
          <w:i w:val="0"/>
          <w:color w:val="000000"/>
          <w:sz w:val="22"/>
        </w:rPr>
        <w:t>4. Identify any complaint, notice, hearing, investigation, order or response already made, with date and delivery or filing proof. [DETAILS]</w:t>
      </w:r>
    </w:p>
    <w:p>
      <w:pPr>
        <w:spacing w:before="0" w:after="80" w:line="269" w:lineRule="auto"/>
      </w:pPr>
      <w:r>
        <w:rPr>
          <w:rFonts w:ascii="Times New Roman" w:hAnsi="Times New Roman"/>
          <w:b w:val="0"/>
          <w:i w:val="0"/>
          <w:color w:val="000000"/>
          <w:sz w:val="22"/>
        </w:rPr>
        <w:t>5. State the present status of the person, property, proceeding, account, document or electronic material involved. [DETAILS]</w:t>
      </w:r>
    </w:p>
    <w:p>
      <w:pPr>
        <w:spacing w:before="0" w:after="80" w:line="269" w:lineRule="auto"/>
      </w:pPr>
      <w:r>
        <w:rPr>
          <w:rFonts w:ascii="Times New Roman" w:hAnsi="Times New Roman"/>
          <w:b w:val="0"/>
          <w:i w:val="0"/>
          <w:color w:val="000000"/>
          <w:sz w:val="22"/>
        </w:rPr>
        <w:t>6. Describe injury, loss, procedural prejudice or risk. Show any amount through a separate working and source records. [DETAILS]</w:t>
      </w:r>
    </w:p>
    <w:p>
      <w:pPr>
        <w:spacing w:before="0" w:after="80" w:line="269" w:lineRule="auto"/>
      </w:pPr>
      <w:r>
        <w:rPr>
          <w:rFonts w:ascii="Times New Roman" w:hAnsi="Times New Roman"/>
          <w:b w:val="0"/>
          <w:i w:val="0"/>
          <w:color w:val="000000"/>
          <w:sz w:val="22"/>
        </w:rPr>
        <w:t>7. Disclose related cases, earlier requests, material responses and facts that may weigh against the relief. [DETAILS]</w:t>
      </w:r>
    </w:p>
    <w:p>
      <w:pPr>
        <w:spacing w:before="0" w:after="80" w:line="269" w:lineRule="auto"/>
      </w:pPr>
      <w:r>
        <w:rPr>
          <w:rFonts w:ascii="Times New Roman" w:hAnsi="Times New Roman"/>
          <w:b w:val="0"/>
          <w:i w:val="0"/>
          <w:color w:val="000000"/>
          <w:sz w:val="22"/>
        </w:rPr>
        <w:t>8. List the documents, witnesses, digital records and other material relied upon, subject to proof and admissibility. [DETAILS]</w:t>
      </w:r>
    </w:p>
    <w:p>
      <w:pPr>
        <w:pStyle w:val="Heading1"/>
        <w:keepNext/>
        <w:spacing w:before="180" w:after="80"/>
      </w:pPr>
      <w:r>
        <w:rPr>
          <w:rFonts w:ascii="Times New Roman" w:hAnsi="Times New Roman"/>
          <w:b/>
          <w:i w:val="0"/>
          <w:color w:val="000000"/>
          <w:sz w:val="24"/>
        </w:rPr>
        <w:t>Jurisdiction maintainability and limitation</w:t>
      </w:r>
    </w:p>
    <w:p>
      <w:pPr>
        <w:pStyle w:val="ListBullet"/>
        <w:spacing w:before="0" w:after="60" w:line="269" w:lineRule="auto"/>
      </w:pPr>
      <w:r>
        <w:rPr>
          <w:rFonts w:ascii="Times New Roman" w:hAnsi="Times New Roman"/>
          <w:b w:val="0"/>
          <w:i w:val="0"/>
          <w:color w:val="000000"/>
          <w:sz w:val="22"/>
        </w:rPr>
        <w:t>Territorial facts: [PLACE OF EVENT, RESIDENCE, PROPERTY OR OTHER CONNECTING FACT].</w:t>
      </w:r>
    </w:p>
    <w:p>
      <w:pPr>
        <w:pStyle w:val="ListBullet"/>
        <w:spacing w:before="0" w:after="60" w:line="269" w:lineRule="auto"/>
      </w:pPr>
      <w:r>
        <w:rPr>
          <w:rFonts w:ascii="Times New Roman" w:hAnsi="Times New Roman"/>
          <w:b w:val="0"/>
          <w:i w:val="0"/>
          <w:color w:val="000000"/>
          <w:sz w:val="22"/>
        </w:rPr>
        <w:t>Pecuniary or subject-matter basis, where applicable: [DETAILS].</w:t>
      </w:r>
    </w:p>
    <w:p>
      <w:pPr>
        <w:pStyle w:val="ListBullet"/>
        <w:spacing w:before="0" w:after="60" w:line="269" w:lineRule="auto"/>
      </w:pPr>
      <w:r>
        <w:rPr>
          <w:rFonts w:ascii="Times New Roman" w:hAnsi="Times New Roman"/>
          <w:b w:val="0"/>
          <w:i w:val="0"/>
          <w:color w:val="000000"/>
          <w:sz w:val="22"/>
        </w:rPr>
        <w:t>Limitation computation, including the starting date and any claimed exclusion, extension or condonation: [DETAILS].</w:t>
      </w:r>
    </w:p>
    <w:p>
      <w:pPr>
        <w:pStyle w:val="ListBullet"/>
        <w:spacing w:before="0" w:after="60" w:line="269" w:lineRule="auto"/>
      </w:pPr>
      <w:r>
        <w:rPr>
          <w:rFonts w:ascii="Times New Roman" w:hAnsi="Times New Roman"/>
          <w:b w:val="0"/>
          <w:i w:val="0"/>
          <w:color w:val="000000"/>
          <w:sz w:val="22"/>
        </w:rPr>
        <w:t>Court fee, process fee, pre-filing step, authorisation and service requirement: [DETAILS OR NOT APPLICABLE].</w:t>
      </w:r>
    </w:p>
    <w:p>
      <w:pPr>
        <w:pStyle w:val="ListBullet"/>
        <w:spacing w:before="0" w:after="60" w:line="269" w:lineRule="auto"/>
      </w:pPr>
      <w:r>
        <w:rPr>
          <w:rFonts w:ascii="Times New Roman" w:hAnsi="Times New Roman"/>
          <w:b w:val="0"/>
          <w:i w:val="0"/>
          <w:color w:val="000000"/>
          <w:sz w:val="22"/>
        </w:rPr>
        <w:t>Related proceeding, alternative remedy and reason for the present forum: [DETAILS].</w:t>
      </w:r>
    </w:p>
    <w:p>
      <w:pPr>
        <w:pStyle w:val="Heading1"/>
        <w:keepNext/>
        <w:spacing w:before="180" w:after="80"/>
      </w:pPr>
      <w:r>
        <w:rPr>
          <w:rFonts w:ascii="Times New Roman" w:hAnsi="Times New Roman"/>
          <w:b/>
          <w:i w:val="0"/>
          <w:color w:val="000000"/>
          <w:sz w:val="24"/>
        </w:rPr>
        <w:t>Grounds and legal foundation</w:t>
      </w:r>
    </w:p>
    <w:p>
      <w:pPr>
        <w:spacing w:before="0" w:after="80" w:line="269" w:lineRule="auto"/>
      </w:pPr>
      <w:r>
        <w:rPr>
          <w:rFonts w:ascii="Times New Roman" w:hAnsi="Times New Roman"/>
          <w:b w:val="0"/>
          <w:i w:val="0"/>
          <w:color w:val="000000"/>
          <w:sz w:val="22"/>
        </w:rPr>
        <w:t>1. Description, date, author or maker, custodian and present location of each proposed item. [SET OUT THE VERIFIED FACTS AND PROVISION]</w:t>
      </w:r>
    </w:p>
    <w:p>
      <w:pPr>
        <w:spacing w:before="0" w:after="80" w:line="269" w:lineRule="auto"/>
      </w:pPr>
      <w:r>
        <w:rPr>
          <w:rFonts w:ascii="Times New Roman" w:hAnsi="Times New Roman"/>
          <w:b w:val="0"/>
          <w:i w:val="0"/>
          <w:color w:val="000000"/>
          <w:sz w:val="22"/>
        </w:rPr>
        <w:t>2. Relevance to a pleaded or properly identified fact in issue. [SET OUT THE VERIFIED FACTS AND PROVISION]</w:t>
      </w:r>
    </w:p>
    <w:p>
      <w:pPr>
        <w:spacing w:before="0" w:after="80" w:line="269" w:lineRule="auto"/>
      </w:pPr>
      <w:r>
        <w:rPr>
          <w:rFonts w:ascii="Times New Roman" w:hAnsi="Times New Roman"/>
          <w:b w:val="0"/>
          <w:i w:val="0"/>
          <w:color w:val="000000"/>
          <w:sz w:val="22"/>
        </w:rPr>
        <w:t>3. Foundation for authenticity and admissibility, including custody, original or copy status and electronic-record details where relevant. [SET OUT THE VERIFIED FACTS AND PROVISION]</w:t>
      </w:r>
    </w:p>
    <w:p>
      <w:pPr>
        <w:spacing w:before="0" w:after="80" w:line="269" w:lineRule="auto"/>
      </w:pPr>
      <w:r>
        <w:rPr>
          <w:rFonts w:ascii="Times New Roman" w:hAnsi="Times New Roman"/>
          <w:b w:val="0"/>
          <w:i w:val="0"/>
          <w:color w:val="000000"/>
          <w:sz w:val="22"/>
        </w:rPr>
        <w:t>4. The applicable Bharatiya Sakshya Adhiniyam provision and any separate procedural provision must be checked independently. [SET OUT THE VERIFIED FACTS AND PROVISION]</w:t>
      </w:r>
    </w:p>
    <w:p>
      <w:pPr>
        <w:spacing w:before="0" w:after="100" w:line="269" w:lineRule="auto"/>
      </w:pPr>
      <w:r>
        <w:rPr>
          <w:rFonts w:ascii="Times New Roman" w:hAnsi="Times New Roman"/>
          <w:b w:val="0"/>
          <w:i w:val="0"/>
          <w:color w:val="000000"/>
          <w:sz w:val="22"/>
        </w:rPr>
        <w:t>The governing provision must be inserted as [VERIFIED CURRENT PROVISION]. Check the official text, amendments, commencement, State rules and forum practice applicable on the relevant date. Do not use a repealed provision as the operative law.</w:t>
      </w:r>
    </w:p>
    <w:p>
      <w:pPr>
        <w:pStyle w:val="Heading1"/>
        <w:keepNext/>
        <w:spacing w:before="180" w:after="80"/>
      </w:pPr>
      <w:r>
        <w:rPr>
          <w:rFonts w:ascii="Times New Roman" w:hAnsi="Times New Roman"/>
          <w:b/>
          <w:i w:val="0"/>
          <w:color w:val="000000"/>
          <w:sz w:val="24"/>
        </w:rPr>
        <w:t>Prayer</w:t>
      </w:r>
    </w:p>
    <w:p>
      <w:pPr>
        <w:spacing w:before="0" w:after="100" w:line="269" w:lineRule="auto"/>
      </w:pPr>
      <w:r>
        <w:rPr>
          <w:rFonts w:ascii="Times New Roman" w:hAnsi="Times New Roman"/>
          <w:b w:val="0"/>
          <w:i w:val="0"/>
          <w:color w:val="000000"/>
          <w:sz w:val="22"/>
        </w:rPr>
        <w:t>For the reasons stated above, it is respectfully prayed that this Court or Authority may be pleased to:</w:t>
      </w:r>
    </w:p>
    <w:p>
      <w:pPr>
        <w:pStyle w:val="ListBullet"/>
        <w:spacing w:before="0" w:after="60" w:line="269" w:lineRule="auto"/>
      </w:pPr>
      <w:r>
        <w:rPr>
          <w:rFonts w:ascii="Times New Roman" w:hAnsi="Times New Roman"/>
          <w:b w:val="0"/>
          <w:i w:val="0"/>
          <w:color w:val="000000"/>
          <w:sz w:val="22"/>
        </w:rPr>
        <w:t>permit, call for, preserve or rule on the identified material in accordance with the applicable evidentiary and procedural requirements;</w:t>
      </w:r>
    </w:p>
    <w:p>
      <w:pPr>
        <w:pStyle w:val="ListBullet"/>
        <w:spacing w:before="0" w:after="60" w:line="269" w:lineRule="auto"/>
      </w:pPr>
      <w:r>
        <w:rPr>
          <w:rFonts w:ascii="Times New Roman" w:hAnsi="Times New Roman"/>
          <w:b w:val="0"/>
          <w:i w:val="0"/>
          <w:color w:val="000000"/>
          <w:sz w:val="22"/>
        </w:rPr>
        <w:t>pass the interim, ancillary or consequential direction specifically described in [PROPOSED ORDER], if lawfully made out;</w:t>
      </w:r>
    </w:p>
    <w:p>
      <w:pPr>
        <w:pStyle w:val="ListBullet"/>
        <w:spacing w:before="0" w:after="60" w:line="269" w:lineRule="auto"/>
      </w:pPr>
      <w:r>
        <w:rPr>
          <w:rFonts w:ascii="Times New Roman" w:hAnsi="Times New Roman"/>
          <w:b w:val="0"/>
          <w:i w:val="0"/>
          <w:color w:val="000000"/>
          <w:sz w:val="22"/>
        </w:rPr>
        <w:t>permit filing of the annexures and any properly supported additional material; and</w:t>
      </w:r>
    </w:p>
    <w:p>
      <w:pPr>
        <w:pStyle w:val="ListBullet"/>
        <w:spacing w:before="0" w:after="60" w:line="269" w:lineRule="auto"/>
      </w:pPr>
      <w:r>
        <w:rPr>
          <w:rFonts w:ascii="Times New Roman" w:hAnsi="Times New Roman"/>
          <w:b w:val="0"/>
          <w:i w:val="0"/>
          <w:color w:val="000000"/>
          <w:sz w:val="22"/>
        </w:rPr>
        <w:t>grant any other relief the forum considers just and lawful on the verified record.</w:t>
      </w:r>
    </w:p>
    <w:p>
      <w:pPr>
        <w:pStyle w:val="Heading1"/>
        <w:keepNext/>
        <w:spacing w:before="180" w:after="80"/>
      </w:pPr>
      <w:r>
        <w:rPr>
          <w:rFonts w:ascii="Times New Roman" w:hAnsi="Times New Roman"/>
          <w:b/>
          <w:i w:val="0"/>
          <w:color w:val="000000"/>
          <w:sz w:val="24"/>
        </w:rPr>
        <w:t>Verification</w:t>
      </w:r>
    </w:p>
    <w:p>
      <w:pPr>
        <w:spacing w:before="0" w:after="100" w:line="269" w:lineRule="auto"/>
      </w:pPr>
      <w:r>
        <w:rPr>
          <w:rFonts w:ascii="Times New Roman" w:hAnsi="Times New Roman"/>
          <w:b w:val="0"/>
          <w:i w:val="0"/>
          <w:color w:val="000000"/>
          <w:sz w:val="22"/>
        </w:rPr>
        <w:t>I, [NAME], [CAPACITY], verify that paragraphs [NUMBERS] are true to my personal knowledge; paragraphs [NUMBERS] are based on records or information identified in the draft and believed to be true; and the legal submissions are based on advice received. Nothing material has knowingly been concealed.</w:t>
      </w:r>
    </w:p>
    <w:p>
      <w:pPr>
        <w:spacing w:before="0" w:after="100" w:line="269" w:lineRule="auto"/>
      </w:pPr>
      <w:r>
        <w:rPr>
          <w:rFonts w:ascii="Times New Roman" w:hAnsi="Times New Roman"/>
          <w:b w:val="0"/>
          <w:i w:val="0"/>
          <w:color w:val="000000"/>
          <w:sz w:val="22"/>
        </w:rPr>
        <w:t>Verified at [PLACE] on [DATE].</w:t>
        <w:br/>
        <w:t>[SIGNATURE]</w:t>
        <w:br/>
        <w:t>[NAME AND CAPACITY]</w:t>
      </w:r>
    </w:p>
    <w:p>
      <w:pPr>
        <w:pStyle w:val="Heading1"/>
        <w:keepNext/>
        <w:spacing w:before="180" w:after="80"/>
      </w:pPr>
      <w:r>
        <w:rPr>
          <w:rFonts w:ascii="Times New Roman" w:hAnsi="Times New Roman"/>
          <w:b/>
          <w:i w:val="0"/>
          <w:color w:val="000000"/>
          <w:sz w:val="24"/>
        </w:rPr>
        <w:t>Annexure index</w:t>
      </w:r>
    </w:p>
    <w:p>
      <w:pPr>
        <w:pStyle w:val="ListBullet"/>
        <w:spacing w:before="0" w:after="60" w:line="269" w:lineRule="auto"/>
      </w:pPr>
      <w:r>
        <w:rPr>
          <w:rFonts w:ascii="Times New Roman" w:hAnsi="Times New Roman"/>
          <w:b w:val="0"/>
          <w:i w:val="0"/>
          <w:color w:val="000000"/>
          <w:sz w:val="22"/>
        </w:rPr>
        <w:t>Annexure [ ] - Authority and identity documents: [DATE AND DESCRIPTION]</w:t>
      </w:r>
    </w:p>
    <w:p>
      <w:pPr>
        <w:pStyle w:val="ListBullet"/>
        <w:spacing w:before="0" w:after="60" w:line="269" w:lineRule="auto"/>
      </w:pPr>
      <w:r>
        <w:rPr>
          <w:rFonts w:ascii="Times New Roman" w:hAnsi="Times New Roman"/>
          <w:b w:val="0"/>
          <w:i w:val="0"/>
          <w:color w:val="000000"/>
          <w:sz w:val="22"/>
        </w:rPr>
        <w:t>Annexure [ ] - Primary transaction, incident or proceeding record: [DATE AND DESCRIPTION]</w:t>
      </w:r>
    </w:p>
    <w:p>
      <w:pPr>
        <w:pStyle w:val="ListBullet"/>
        <w:spacing w:before="0" w:after="60" w:line="269" w:lineRule="auto"/>
      </w:pPr>
      <w:r>
        <w:rPr>
          <w:rFonts w:ascii="Times New Roman" w:hAnsi="Times New Roman"/>
          <w:b w:val="0"/>
          <w:i w:val="0"/>
          <w:color w:val="000000"/>
          <w:sz w:val="22"/>
        </w:rPr>
        <w:t>Annexure [ ] - Prior complaint, notice, response or order: [DATE AND DESCRIPTION]</w:t>
      </w:r>
    </w:p>
    <w:p>
      <w:pPr>
        <w:pStyle w:val="ListBullet"/>
        <w:spacing w:before="0" w:after="60" w:line="269" w:lineRule="auto"/>
      </w:pPr>
      <w:r>
        <w:rPr>
          <w:rFonts w:ascii="Times New Roman" w:hAnsi="Times New Roman"/>
          <w:b w:val="0"/>
          <w:i w:val="0"/>
          <w:color w:val="000000"/>
          <w:sz w:val="22"/>
        </w:rPr>
        <w:t>Annexure [ ] - Financial, property or electronic-record support: [DATE AND DESCRIPTION]</w:t>
      </w:r>
    </w:p>
    <w:p>
      <w:pPr>
        <w:pStyle w:val="ListBullet"/>
        <w:spacing w:before="0" w:after="60" w:line="269" w:lineRule="auto"/>
      </w:pPr>
      <w:r>
        <w:rPr>
          <w:rFonts w:ascii="Times New Roman" w:hAnsi="Times New Roman"/>
          <w:b w:val="0"/>
          <w:i w:val="0"/>
          <w:color w:val="000000"/>
          <w:sz w:val="22"/>
        </w:rPr>
        <w:t>Annexure [ ] - Proof of service, filing or delivery: [DATE AND DESCRIPTION]</w:t>
      </w:r>
    </w:p>
    <w:p>
      <w:pPr>
        <w:pStyle w:val="Heading1"/>
        <w:keepNext/>
        <w:spacing w:before="180" w:after="80"/>
      </w:pPr>
      <w:r>
        <w:rPr>
          <w:rFonts w:ascii="Times New Roman" w:hAnsi="Times New Roman"/>
          <w:b/>
          <w:i w:val="0"/>
          <w:color w:val="000000"/>
          <w:sz w:val="24"/>
        </w:rPr>
        <w:t>Notes for the person using this draft</w:t>
      </w:r>
    </w:p>
    <w:p>
      <w:pPr>
        <w:pStyle w:val="ListBullet"/>
        <w:spacing w:before="0" w:after="60" w:line="269" w:lineRule="auto"/>
      </w:pPr>
      <w:r>
        <w:rPr>
          <w:rFonts w:ascii="Times New Roman" w:hAnsi="Times New Roman"/>
          <w:b w:val="0"/>
          <w:i w:val="0"/>
          <w:color w:val="000000"/>
          <w:sz w:val="22"/>
        </w:rPr>
        <w:t>Check the correct forum, territorial and subject-matter jurisdiction, limitation, court fee, process fee and local filing rules.</w:t>
      </w:r>
    </w:p>
    <w:p>
      <w:pPr>
        <w:pStyle w:val="ListBullet"/>
        <w:spacing w:before="0" w:after="60" w:line="269" w:lineRule="auto"/>
      </w:pPr>
      <w:r>
        <w:rPr>
          <w:rFonts w:ascii="Times New Roman" w:hAnsi="Times New Roman"/>
          <w:b w:val="0"/>
          <w:i w:val="0"/>
          <w:color w:val="000000"/>
          <w:sz w:val="22"/>
        </w:rPr>
        <w:t>Verify every section number and legal proposition against the official text in force on the relevant date. Insert a case citation only after checking the judgment and its continuing authority.</w:t>
      </w:r>
    </w:p>
    <w:p>
      <w:pPr>
        <w:pStyle w:val="ListBullet"/>
        <w:spacing w:before="0" w:after="60" w:line="269" w:lineRule="auto"/>
      </w:pPr>
      <w:r>
        <w:rPr>
          <w:rFonts w:ascii="Times New Roman" w:hAnsi="Times New Roman"/>
          <w:b w:val="0"/>
          <w:i w:val="0"/>
          <w:color w:val="000000"/>
          <w:sz w:val="22"/>
        </w:rPr>
        <w:t>Remove instructions and unused alternatives. Renumber the final paragraphs and annexures after editing.</w:t>
      </w:r>
    </w:p>
    <w:p>
      <w:pPr>
        <w:pStyle w:val="ListBullet"/>
        <w:spacing w:before="0" w:after="60" w:line="269" w:lineRule="auto"/>
      </w:pPr>
      <w:r>
        <w:rPr>
          <w:rFonts w:ascii="Times New Roman" w:hAnsi="Times New Roman"/>
          <w:b w:val="0"/>
          <w:i w:val="0"/>
          <w:color w:val="000000"/>
          <w:sz w:val="22"/>
        </w:rPr>
        <w:t>Attach readable records, translations and electronic-record material in the form the forum accepts. Keep proof of filing and service.</w:t>
      </w:r>
    </w:p>
    <w:p>
      <w:pPr>
        <w:pStyle w:val="ListBullet"/>
        <w:spacing w:before="0" w:after="60" w:line="269" w:lineRule="auto"/>
      </w:pPr>
      <w:r>
        <w:rPr>
          <w:rFonts w:ascii="Times New Roman" w:hAnsi="Times New Roman"/>
          <w:b w:val="0"/>
          <w:i w:val="0"/>
          <w:color w:val="000000"/>
          <w:sz w:val="22"/>
        </w:rPr>
        <w:t>Have a qualified advocate settle the completed document for the facts, relief and current law before use.</w:t>
      </w:r>
    </w:p>
    <w:p>
      <w:pPr>
        <w:spacing w:before="0" w:after="100" w:line="269" w:lineRule="auto"/>
      </w:pPr>
      <w:r>
        <w:rPr>
          <w:rFonts w:ascii="Times New Roman" w:hAnsi="Times New Roman"/>
          <w:b w:val="0"/>
          <w:i/>
          <w:color w:val="000000"/>
          <w:sz w:val="18"/>
        </w:rPr>
        <w:t>This is an original general drafting framework, not legal advice or a substitute for a prescribed form. It does not reproduce official form wording or third-party template text.</w:t>
      </w:r>
    </w:p>
    <w:sectPr w:rsidR="00FC693F" w:rsidRPr="0006063C" w:rsidSect="00034616">
      <w:footerReference w:type="default" r:id="rId9"/>
      <w:pgSz w:w="12240" w:h="15840"/>
      <w:pgMar w:top="1080" w:right="1224" w:bottom="1080" w:left="122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jc w:val="center"/>
    </w:pPr>
    <w:r>
      <w:rPr>
        <w:rFonts w:ascii="Times New Roman" w:hAnsi="Times New Roman"/>
        <w:b w:val="0"/>
        <w:i w:val="0"/>
        <w:color w:val="5A5A5A"/>
        <w:sz w:val="16"/>
      </w:rPr>
      <w:t>LAW-03-07-036  |  Original editable legal drafting framework</w:t>
    </w:r>
  </w:p>
</w:ft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rPr>
      <w:rFonts w:ascii="Times New Roman" w:hAnsi="Times New Roman"/>
      <w:b w:val="0"/>
      <w:color w:val="000000"/>
      <w:sz w:val="22"/>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ascii="Times New Roman" w:hAnsi="Times New Roman"/>
      <w:b/>
      <w:bCs/>
      <w:color w:val="000000"/>
      <w:sz w:val="24"/>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ascii="Times New Roman" w:hAnsi="Times New Roman"/>
      <w:b/>
      <w:bCs/>
      <w:color w:val="000000"/>
      <w:sz w:val="22"/>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spacing w:after="300" w:line="240" w:lineRule="auto"/>
      <w:contextualSpacing/>
    </w:pPr>
    <w:rPr>
      <w:rFonts w:asciiTheme="majorHAnsi" w:eastAsiaTheme="majorEastAsia" w:hAnsiTheme="majorHAnsi" w:cstheme="majorBidi" w:ascii="Times New Roman" w:hAnsi="Times New Roman"/>
      <w:b/>
      <w:color w:val="000000"/>
      <w:spacing w:val="5"/>
      <w:kern w:val="28"/>
      <w:sz w:val="30"/>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Application to Summon Witness for Expert Opinion and Handwriting a matter involving multiple persons or entities</dc:title>
  <dc:subject>Original editable Indian legal drafting framework</dc:subject>
  <dc:creator>Legal Resource Library</dc:creator>
  <cp:keywords>BSA Law drafts; Expert Opinion and Handwriting; litigation; editable legal template</cp:keywords>
  <dc:description>Original framework generated without reproducing an official form, reported judgment, book, or third-party template.</dc:description>
  <cp:lastModifiedBy/>
  <cp:revision>1</cp:revision>
  <dcterms:created xsi:type="dcterms:W3CDTF">2013-12-23T23:15:00Z</dcterms:created>
  <dcterms:modified xsi:type="dcterms:W3CDTF">2013-12-23T23:15:00Z</dcterms:modified>
  <cp:category/>
</cp:coreProperties>
</file>